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B" w:rsidRPr="00A91224" w:rsidRDefault="00A91224" w:rsidP="00A912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224">
        <w:rPr>
          <w:rFonts w:ascii="Times New Roman" w:hAnsi="Times New Roman" w:cs="Times New Roman"/>
          <w:b/>
          <w:sz w:val="26"/>
          <w:szCs w:val="26"/>
        </w:rPr>
        <w:t>Руководство по соблюдению обязательных требований</w:t>
      </w:r>
      <w:r w:rsidRPr="00A91224">
        <w:rPr>
          <w:rFonts w:ascii="Times New Roman" w:hAnsi="Times New Roman" w:cs="Times New Roman"/>
          <w:b/>
          <w:sz w:val="26"/>
          <w:szCs w:val="26"/>
        </w:rPr>
        <w:br/>
        <w:t xml:space="preserve">в области </w:t>
      </w:r>
      <w:proofErr w:type="gramStart"/>
      <w:r w:rsidRPr="00A91224">
        <w:rPr>
          <w:rFonts w:ascii="Times New Roman" w:hAnsi="Times New Roman" w:cs="Times New Roman"/>
          <w:b/>
          <w:sz w:val="26"/>
          <w:szCs w:val="26"/>
        </w:rPr>
        <w:t>долевого</w:t>
      </w:r>
      <w:proofErr w:type="gramEnd"/>
      <w:r w:rsidRPr="00A91224">
        <w:rPr>
          <w:rFonts w:ascii="Times New Roman" w:hAnsi="Times New Roman" w:cs="Times New Roman"/>
          <w:b/>
          <w:sz w:val="26"/>
          <w:szCs w:val="26"/>
        </w:rPr>
        <w:t xml:space="preserve"> строительства</w:t>
      </w:r>
      <w:r w:rsidRPr="00A91224">
        <w:rPr>
          <w:rFonts w:ascii="Times New Roman" w:hAnsi="Times New Roman" w:cs="Times New Roman"/>
          <w:b/>
          <w:sz w:val="26"/>
          <w:szCs w:val="26"/>
        </w:rPr>
        <w:br/>
        <w:t>и деятельности жилищно-строительных кооперативов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050"/>
      </w:tblGrid>
      <w:tr w:rsidR="00A91224" w:rsidRPr="009C283D" w:rsidTr="001037B1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24" w:rsidRPr="009C283D" w:rsidRDefault="00A91224" w:rsidP="001037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224" w:rsidRPr="009C283D" w:rsidRDefault="00A91224" w:rsidP="001037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</w:rPr>
            </w:pP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Информация о содержании обязательных требований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Условия соблюдения требований законодательства</w:t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порядка привлечения денежных средств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Застройщики вправе привлекать денежные средства граждан только на основании требований части 2 статьи 1 </w:t>
            </w:r>
            <w:hyperlink r:id="rId5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(далее - Федеральный закон N 214-ФЗ)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Условия для привлечения денежных сре</w:t>
            </w: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дств гр</w:t>
            </w:r>
            <w:proofErr w:type="gramEnd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аждан для строительства многоквартирных домов (далее - МКД)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Право на привлечение денежных средств участников строительства для строительства (создания) МКД и (или) иного объекта недвижимости имеют застройщики, соответствующие требованиям статей 3, 3.2, 15.4, 20 - 21 Федерал</w:t>
            </w:r>
            <w:bookmarkStart w:id="0" w:name="_GoBack"/>
            <w:bookmarkEnd w:id="0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Своевременность создания, предоставления проектной декларации (далее - ПД) и внесения изменений в ПД, полнота и достоверность внесенных в ПД сведений (в том числе соблюдение формы проектной декларации)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224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порядка и сроков предоставления (опубликования и размещения) ПД и внесенных в нее изменений в соответствии со статьями 19 - 21 Федерального закона N 214-ФЗ.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Заполнение застройщиком электронной формы ПД с использованием усиленной квалифицированной электронной подписи на сайте http://наш</w:t>
            </w: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.д</w:t>
            </w:r>
            <w:proofErr w:type="gramEnd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ом.рф/ производится в порядке, установленном </w:t>
            </w:r>
            <w:hyperlink r:id="rId6" w:anchor="64U0IK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Постановлением Правительства Российской Федерации от 26 марта 2019 года N 319 "О единой информационной системе жилищного строительства"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(далее - постановление N 319). </w:t>
            </w:r>
            <w:hyperlink r:id="rId7" w:anchor="6540IN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Форма проектной декларации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утверждена </w:t>
            </w:r>
            <w:hyperlink r:id="rId8" w:anchor="6520IM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Приказом Министерства строительства и жилищно-коммунального хозяйства Российской Федерации от 20 декабря 2016 года N 996/</w:t>
              </w:r>
              <w:proofErr w:type="gramStart"/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пр</w:t>
              </w:r>
              <w:proofErr w:type="gramEnd"/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 "Об утверждении формы проектной декларации"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Застройщик, привлекающий денежные средства участников долевого строительства, обязан раскрывать в системе информацию в сроки и порядке, предусмотренные законодательством.</w:t>
            </w:r>
            <w:proofErr w:type="gramEnd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Жилищно-строительные кооперативы, осуществляющие за счет 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сре</w:t>
            </w: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дств чл</w:t>
            </w:r>
            <w:proofErr w:type="gramEnd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енов кооператива строительство МКД (далее - ЖСК), обязаны раскрывать в системе информацию в сроки, в порядке, предусмотренные законодательством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224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В единой информационной системе жилищного строительства (далее - ЕИСЖС) застройщик размещает информацию и документы, перечень которых предусмотрен частью 2 статьи 3.1 Федерального закона N 214-ФЗ.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  <w:p w:rsidR="00A91224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ЖСК размещают в ЕИСЖС информацию и документы, перечень которых предусмотрен статьей 123.1 </w:t>
            </w:r>
            <w:hyperlink r:id="rId9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Жилищного кодекса Российской Федерации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Требования к порядку размещения информации 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установлены постановлением N 319. Сроки размещения застройщиками обязательных документов предусмотрены частями 3, 3.1, 3.2 статьи 3.1 Федерального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Соблюдение порядка заключения договора участия в долевом строительстве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Письменная форма, обязательная государственная регистрация (статьи 4 и 5 Федерального закона N 214-ФЗ)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срока передачи объекта долевого строительства, установленного договором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Застройщик обязан передать участнику долевого строительства объект долевого строительства не позднее срока, который предусмотрен договором, либо выплатить неустойку в порядке, в размере и в срок, </w:t>
            </w: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предусмотренные</w:t>
            </w:r>
            <w:proofErr w:type="gramEnd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статьей 6 Федерального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согласно статье 7 Федерального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gramEnd"/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Передача объекта долевого строительства застройщиком и принятие его участником долевого строительства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После получения застройщиком в установленном порядке разрешения на ввод в эксплуатацию МКД и (или) иного объекта недвижимости застройщик обязан передать объект долевого строительства не позднее предусмотренного договором срока согласно статьям 8 и 12 Федерального закона N 214-ФЗ. </w:t>
            </w: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gramEnd"/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порядка расторжения договора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Случаи и порядок расторжения договора, в том числе при одностороннем отказе от исполнения договора, срок и порядок возврата денежных средств и выплаты неустойки осуществляются в соответствии со статьей 9 Федерального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порядка уступки права требования по договору участия в долевом строительстве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строительства в порядке, установленном </w:t>
            </w:r>
            <w:hyperlink r:id="rId10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Гражданским кодексом Российской Федерации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(статья 11 Федерального закона N 214-ФЗ)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Обеспечение обязательств по договору участия в долевом строительстве (за исключением привлечения застройщиком денежных средств участников долевого строительства в случае размещения таких средств на счетах эскроу)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Залог, счета эскроу, страхование регламентируются статьями 12.1, 13, 14, 15, 15.4, 15.5, 15.6 Федерального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порядка и условий использования денежных средств участников долевого строительства (за исключением привлечения застройщиком денежных средств участников долевого строительства в случае размещения таких средств на счетах эскроу)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Целевое использование средств участников долевого строительства осуществляется в соответствии со статьями 18 и 18.1 Федерального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порядка осуществления расчетов застройщиком между техническим заказчиком, генеральным подрядчиком (для застройщиков, получивших разрешение на строительство после 1 июля 2018 года)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целях осуществления деятельности, предусмотренной Федеральным законом N 214-ФЗ, застройщик, технический заказчик, выполняющий работы в соответствии с договором, заключенным с застройщиком, и генеральный подрядчик, выполняющий работы в соответствии с договором строительного подряда, заключенным с застройщиком, обязаны открыть банковские счета в уполномоченном банке, осуществлять расчеты между собой только с использованием указанных счетов.</w:t>
            </w:r>
            <w:proofErr w:type="gramEnd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Застройщик вправе иметь только один расчетный счет, часть 2.3 статьи 3 Федерального закона N 214-ФЗ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Ежеквартальное предоставление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МКД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договорам,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Соблюдение порядка, срока, достоверности и полноты предоставления ежеквартальной отчетности, представляемой в соответствии с пунктом 6 части 6 статьи 23 Федерального закона N 214-ФЗ, </w:t>
            </w:r>
            <w:hyperlink r:id="rId11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Приказом Министерства строительства и жилищно-коммунального хозяйства Российской Федерации от 12 октября 2018 года N 656/</w:t>
              </w:r>
              <w:proofErr w:type="gramStart"/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пр</w:t>
              </w:r>
              <w:proofErr w:type="gramEnd"/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 "Об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МКД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</w:t>
              </w:r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lastRenderedPageBreak/>
                <w:t>ведомости проекта строительства"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Мониторинг соблюдения графика ведения строительства объектов, строящихся с привлечением средств участников долевого строительства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Контрольные функции за соблюдением застройщиками графиков ведения строительства, размещенных на сайте ЕИСЖС, осуществляются согласно требованиям части 6 статьи 23 Федерального закона N 214-ФЗ. Отклонения от первоначального графика строительства объекта не должны превышать 6 месяцев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Мониторинг и анализ сведений, внесенных в ЕИСЖС на сайте http://наш</w:t>
            </w:r>
            <w:proofErr w:type="gramStart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.д</w:t>
            </w:r>
            <w:proofErr w:type="gramEnd"/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ом.рф/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соответствии с положениями статьи 23.3 Федерального закона N 214-ФЗ информация и документы, перечисленные в части 2 статьи 3.1 Федерального закона N 214-ФЗ, должны быть размещены в порядке и в сроки, установленные постановлением N 319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Ежеквартальное предоставление отчетности ЖСК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2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Приказ Министерства строительства и жилищно-коммунального хозяйства Российской Федерации от 3 июля 2017 года N 955/</w:t>
              </w:r>
              <w:proofErr w:type="gramStart"/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пр</w:t>
              </w:r>
              <w:proofErr w:type="gramEnd"/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 "Об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МКД,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МКД и (или) иных объектов недвижимости"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 статья 123.1 </w:t>
            </w:r>
            <w:hyperlink r:id="rId13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Жилищного кодекса Российской Федерации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Ведение ЖСК реестра членов ЖСК, в том числе в ЕИСЖС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Часть 3 статьи 123.1 </w:t>
            </w:r>
            <w:hyperlink r:id="rId14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Жилищного кодекса Российской Федерации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A91224" w:rsidRPr="009C283D" w:rsidTr="001037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Соблюдение ЖСК части 3 статьи 110 </w:t>
            </w:r>
            <w:hyperlink r:id="rId15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Жилищного кодекса Российской Федерации</w:t>
              </w:r>
            </w:hyperlink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83D" w:rsidRPr="009C283D" w:rsidRDefault="00A91224" w:rsidP="00103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Члены ЖСК своими средствами участвуют в строительстве, реконструкции и последующем содержании МКД. ЖСК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строительство, реконструкцию МКД в соответствии с выданным такому кооперативу разрешением на строительство. ЖСК, за исключением ЖСК, создание которых </w:t>
            </w:r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предусмотрено </w:t>
            </w:r>
            <w:hyperlink r:id="rId16" w:anchor="7D20K3" w:history="1">
              <w:r w:rsidRPr="00A9122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Федеральным законом от 24 июля 2008 года N 161-ФЗ "О содействии развитию жилищного строительства"</w:t>
              </w:r>
            </w:hyperlink>
            <w:r w:rsidRPr="009C2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не вправе осуществлять одновременно строительство более одного МКД с количеством этажей более чем три</w:t>
            </w:r>
          </w:p>
        </w:tc>
      </w:tr>
    </w:tbl>
    <w:p w:rsidR="00A91224" w:rsidRDefault="00A91224" w:rsidP="00A91224">
      <w:pPr>
        <w:jc w:val="center"/>
        <w:rPr>
          <w:rFonts w:ascii="Times New Roman" w:hAnsi="Times New Roman" w:cs="Times New Roman"/>
          <w:sz w:val="24"/>
        </w:rPr>
      </w:pPr>
    </w:p>
    <w:p w:rsidR="00A91224" w:rsidRPr="00A91224" w:rsidRDefault="00A91224" w:rsidP="00A91224">
      <w:pPr>
        <w:jc w:val="center"/>
        <w:rPr>
          <w:rFonts w:ascii="Times New Roman" w:hAnsi="Times New Roman" w:cs="Times New Roman"/>
          <w:sz w:val="24"/>
        </w:rPr>
      </w:pPr>
    </w:p>
    <w:sectPr w:rsidR="00A91224" w:rsidRPr="00A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4"/>
    <w:rsid w:val="00653F95"/>
    <w:rsid w:val="006840BD"/>
    <w:rsid w:val="009C6D03"/>
    <w:rsid w:val="00A91224"/>
    <w:rsid w:val="00D65ACC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88049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88049" TargetMode="External"/><Relationship Id="rId12" Type="http://schemas.openxmlformats.org/officeDocument/2006/relationships/hyperlink" Target="https://docs.cntd.ru/document/45607904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11177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953360" TargetMode="External"/><Relationship Id="rId11" Type="http://schemas.openxmlformats.org/officeDocument/2006/relationships/hyperlink" Target="https://docs.cntd.ru/document/551544425" TargetMode="External"/><Relationship Id="rId5" Type="http://schemas.openxmlformats.org/officeDocument/2006/relationships/hyperlink" Target="https://docs.cntd.ru/document/901919587" TargetMode="External"/><Relationship Id="rId1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1</cp:revision>
  <dcterms:created xsi:type="dcterms:W3CDTF">2022-03-10T08:05:00Z</dcterms:created>
  <dcterms:modified xsi:type="dcterms:W3CDTF">2022-03-10T08:08:00Z</dcterms:modified>
</cp:coreProperties>
</file>